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rPr>
          <w:rFonts w:ascii="Times New Roman" w:cs="Times New Roman" w:eastAsia="Times New Roman" w:hAnsi="Times New Roman"/>
          <w:b w:val="1"/>
          <w:color w:val="22222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sz w:val="24"/>
          <w:szCs w:val="24"/>
          <w:rtl w:val="0"/>
        </w:rPr>
        <w:t xml:space="preserve">Honoraria Guidelines in a nutshell: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shd w:fill="ffffff" w:val="clear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Colloquium/Seminar Speakers that are non-UC employees are eligible for honoraria.</w:t>
      </w:r>
    </w:p>
    <w:p w:rsidR="00000000" w:rsidDel="00000000" w:rsidP="00000000" w:rsidRDefault="00000000" w:rsidRPr="00000000" w14:paraId="00000003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Accounting requires departments to specify it’s for “Academic Curriculum” purposes.</w:t>
      </w:r>
    </w:p>
    <w:p w:rsidR="00000000" w:rsidDel="00000000" w:rsidP="00000000" w:rsidRDefault="00000000" w:rsidRPr="00000000" w14:paraId="00000004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If speakers presents their talk via Zoom, I believe they’re eligible for honoraria.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sz w:val="24"/>
          <w:szCs w:val="24"/>
          <w:rtl w:val="0"/>
        </w:rPr>
        <w:t xml:space="preserve">Lisa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can you please confirm if this is correct?</w:t>
      </w:r>
    </w:p>
    <w:p w:rsidR="00000000" w:rsidDel="00000000" w:rsidP="00000000" w:rsidRDefault="00000000" w:rsidRPr="00000000" w14:paraId="00000005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Honoraria to UC employees whether on this campus or another UC, must be processed through payroll so taxes can be deducted.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hd w:fill="ffffff" w:val="clear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State funds and unrestricted funds may be used to pay honoraria to individuals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sz w:val="24"/>
          <w:szCs w:val="24"/>
          <w:rtl w:val="0"/>
        </w:rPr>
        <w:t xml:space="preserve">not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 employed by UC (e.g. outside speakers).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hd w:fill="ffffff" w:val="clear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Honoraria payments may only be processed after the visit/lecture/seminar etc...</w:t>
      </w:r>
    </w:p>
    <w:p w:rsidR="00000000" w:rsidDel="00000000" w:rsidP="00000000" w:rsidRDefault="00000000" w:rsidRPr="00000000" w14:paraId="00000008">
      <w:pPr>
        <w:shd w:fill="ffffff" w:val="clear"/>
        <w:ind w:left="720" w:firstLine="0"/>
        <w:rPr>
          <w:rFonts w:ascii="Times New Roman" w:cs="Times New Roman" w:eastAsia="Times New Roman" w:hAnsi="Times New Roman"/>
          <w:color w:val="22222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hd w:fill="ffffff" w:val="clear"/>
        <w:ind w:left="360" w:firstLine="0"/>
        <w:rPr>
          <w:rFonts w:ascii="Times New Roman" w:cs="Times New Roman" w:eastAsia="Times New Roman" w:hAnsi="Times New Roman"/>
          <w:b w:val="1"/>
          <w:color w:val="22222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sz w:val="24"/>
          <w:szCs w:val="24"/>
          <w:rtl w:val="0"/>
        </w:rPr>
        <w:t xml:space="preserve">Required Forms: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hd w:fill="ffffff" w:val="clear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Non-UC employees will need to submit the following forms via DocuSign: W9 and either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Form 590 (used to certify an exemption from nonresident withholding) or Form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 587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used to determine if withholding is required on payments to nonresidents). We cannot tell them which of these two forms to fill out; they will have to choose which one is applicable for them.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hd w:fill="ffffff" w:val="clear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Foreign nationals who hold a B-1/B-2, WB, and WT visa will need to submit the following documents via DocuSign: UC Form "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Certification of Academic Activity”, Form W8BEN, Form 8233 and CA Form 587. Also, they will need to provide a bank document(s) for wire transfers.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ind w:left="720" w:right="340" w:firstLine="0"/>
        <w:rPr>
          <w:rFonts w:ascii="Times New Roman" w:cs="Times New Roman" w:eastAsia="Times New Roman" w:hAnsi="Times New Roman"/>
          <w:b w:val="1"/>
          <w:color w:val="22222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22222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color w:val="222222"/>
        <w:sz w:val="22"/>
        <w:szCs w:val="22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ucop.edu/financial-accounting/_files/taxation/coaa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